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</w:p>
    <w:p w:rsidR="0030555B" w:rsidRPr="003817E0" w:rsidRDefault="00B75791" w:rsidP="002D054F">
      <w:pPr>
        <w:pStyle w:val="Bezodstpw"/>
        <w:spacing w:line="276" w:lineRule="auto"/>
        <w:jc w:val="both"/>
        <w:rPr>
          <w:rFonts w:cstheme="minorHAnsi"/>
          <w:b/>
          <w:sz w:val="26"/>
          <w:szCs w:val="26"/>
        </w:rPr>
      </w:pPr>
      <w:r w:rsidRPr="003817E0">
        <w:rPr>
          <w:rFonts w:cstheme="minorHAnsi"/>
          <w:b/>
          <w:sz w:val="26"/>
          <w:szCs w:val="26"/>
        </w:rPr>
        <w:t xml:space="preserve">Narodowy Program Ochrony Zdrowia Psychicznego </w:t>
      </w:r>
      <w:r w:rsidR="00DB0889" w:rsidRPr="003817E0">
        <w:rPr>
          <w:rFonts w:cstheme="minorHAnsi"/>
          <w:b/>
          <w:sz w:val="26"/>
          <w:szCs w:val="26"/>
        </w:rPr>
        <w:t xml:space="preserve"> -  nowe działania samorządów</w:t>
      </w:r>
    </w:p>
    <w:p w:rsidR="00940C32" w:rsidRPr="002D054F" w:rsidRDefault="00940C32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</w:p>
    <w:p w:rsidR="00903969" w:rsidRPr="002D054F" w:rsidRDefault="00903969" w:rsidP="002D054F">
      <w:pPr>
        <w:pStyle w:val="Bezodstpw"/>
        <w:spacing w:line="276" w:lineRule="auto"/>
        <w:jc w:val="both"/>
        <w:rPr>
          <w:rFonts w:cstheme="minorHAnsi"/>
          <w:b/>
          <w:sz w:val="26"/>
          <w:szCs w:val="26"/>
        </w:rPr>
      </w:pPr>
      <w:r w:rsidRPr="002D054F">
        <w:rPr>
          <w:rFonts w:cstheme="minorHAnsi"/>
          <w:b/>
          <w:sz w:val="26"/>
          <w:szCs w:val="26"/>
        </w:rPr>
        <w:t>Czy termin 30 czerwca br. powinien trwożyć samorządowców?</w:t>
      </w:r>
    </w:p>
    <w:p w:rsidR="00903969" w:rsidRPr="002D054F" w:rsidRDefault="00903969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</w:p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sz w:val="26"/>
          <w:szCs w:val="26"/>
        </w:rPr>
        <w:t xml:space="preserve">W dniu </w:t>
      </w:r>
      <w:r w:rsidR="00DB0889" w:rsidRPr="002D054F">
        <w:rPr>
          <w:rFonts w:cstheme="minorHAnsi"/>
          <w:sz w:val="26"/>
          <w:szCs w:val="26"/>
        </w:rPr>
        <w:t>18 lutego bieżącego roku weszło w życie rozpo</w:t>
      </w:r>
      <w:r w:rsidR="001C524B" w:rsidRPr="002D054F">
        <w:rPr>
          <w:rFonts w:cstheme="minorHAnsi"/>
          <w:sz w:val="26"/>
          <w:szCs w:val="26"/>
        </w:rPr>
        <w:t xml:space="preserve">rządzenie Rady Ministrów </w:t>
      </w:r>
      <w:r w:rsidR="00DB0889" w:rsidRPr="002D054F">
        <w:rPr>
          <w:rFonts w:cstheme="minorHAnsi"/>
          <w:bCs/>
          <w:sz w:val="26"/>
          <w:szCs w:val="26"/>
        </w:rPr>
        <w:t xml:space="preserve">z dnia 28 grudnia 2010 r. w sprawie Narodowego Programu Ochrony Zdrowia Psychicznego. </w:t>
      </w:r>
      <w:r w:rsidR="00117A50" w:rsidRPr="002D054F">
        <w:rPr>
          <w:rFonts w:cstheme="minorHAnsi"/>
          <w:bCs/>
          <w:sz w:val="26"/>
          <w:szCs w:val="26"/>
        </w:rPr>
        <w:t xml:space="preserve"> </w:t>
      </w:r>
    </w:p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bCs/>
          <w:sz w:val="26"/>
          <w:szCs w:val="26"/>
        </w:rPr>
        <w:t>Pojawiają w nim terminy działań, które dotyczą bezpośrednio  jednostek samorządu terytorialnego. Pierwszy z nich to 30 czerwca br. i dlatego wiele osób odpowiedzialnych w samorządach terytorialnych zastanawia się czy jest to termin obligatoryjny dla zrealizowania wielu działań kierowanych np. do osób uzależnionych czy te</w:t>
      </w:r>
      <w:r w:rsidR="00E97B24">
        <w:rPr>
          <w:rFonts w:cstheme="minorHAnsi"/>
          <w:bCs/>
          <w:sz w:val="26"/>
          <w:szCs w:val="26"/>
        </w:rPr>
        <w:t>ż</w:t>
      </w:r>
      <w:r w:rsidRPr="002D054F">
        <w:rPr>
          <w:rFonts w:cstheme="minorHAnsi"/>
          <w:bCs/>
          <w:sz w:val="26"/>
          <w:szCs w:val="26"/>
        </w:rPr>
        <w:t xml:space="preserve"> chorych psychicznie?</w:t>
      </w:r>
    </w:p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bCs/>
          <w:sz w:val="26"/>
          <w:szCs w:val="26"/>
        </w:rPr>
        <w:t>Poniżej staramy się udzielić odpowiedzi na to pytanie, prezentując także różne warianty zachowań, które pozwolą na spełnienie celów stawianych w Narodowym Programie Ochrony Zdrowia Psychicznego.</w:t>
      </w:r>
    </w:p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</w:p>
    <w:p w:rsidR="00903969" w:rsidRPr="002D054F" w:rsidRDefault="00903969" w:rsidP="002D054F">
      <w:pPr>
        <w:pStyle w:val="Bezodstpw"/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2D054F">
        <w:rPr>
          <w:rFonts w:cstheme="minorHAnsi"/>
          <w:b/>
          <w:bCs/>
          <w:sz w:val="26"/>
          <w:szCs w:val="26"/>
        </w:rPr>
        <w:t>Otoczenie prawne</w:t>
      </w:r>
    </w:p>
    <w:p w:rsidR="0020778C" w:rsidRPr="002D054F" w:rsidRDefault="0020778C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bCs/>
          <w:sz w:val="26"/>
          <w:szCs w:val="26"/>
        </w:rPr>
        <w:t xml:space="preserve"> </w:t>
      </w:r>
    </w:p>
    <w:p w:rsidR="0020778C" w:rsidRPr="002D054F" w:rsidRDefault="00B75355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bCs/>
          <w:sz w:val="26"/>
          <w:szCs w:val="26"/>
        </w:rPr>
        <w:t>Na wstę</w:t>
      </w:r>
      <w:r w:rsidR="00DB0889" w:rsidRPr="002D054F">
        <w:rPr>
          <w:rFonts w:cstheme="minorHAnsi"/>
          <w:bCs/>
          <w:sz w:val="26"/>
          <w:szCs w:val="26"/>
        </w:rPr>
        <w:t xml:space="preserve">pie należy wskazać na niezbyt fortunną delegację ustawową zawartą </w:t>
      </w:r>
      <w:r w:rsidR="0021751C">
        <w:rPr>
          <w:rFonts w:cstheme="minorHAnsi"/>
          <w:bCs/>
          <w:sz w:val="26"/>
          <w:szCs w:val="26"/>
        </w:rPr>
        <w:br/>
      </w:r>
      <w:r w:rsidR="00DB0889" w:rsidRPr="002D054F">
        <w:rPr>
          <w:rFonts w:cstheme="minorHAnsi"/>
          <w:bCs/>
          <w:sz w:val="26"/>
          <w:szCs w:val="26"/>
        </w:rPr>
        <w:t xml:space="preserve">w ustawie z dnia 19 sierpnia 1994 r. o ochronie zdrowia psychicznego. </w:t>
      </w:r>
    </w:p>
    <w:p w:rsidR="00B75355" w:rsidRPr="002D054F" w:rsidRDefault="002B1CF4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cstheme="minorHAnsi"/>
          <w:bCs/>
          <w:sz w:val="26"/>
          <w:szCs w:val="26"/>
        </w:rPr>
        <w:t xml:space="preserve">Zgodnie z art. 2 ust. 1 ustawy 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ochrona zdrowia psychicznego obejmuje realizację zadań dotyczących w szczególności:  </w:t>
      </w:r>
    </w:p>
    <w:p w:rsidR="002B1CF4" w:rsidRPr="002D054F" w:rsidRDefault="002B1CF4" w:rsidP="002D054F">
      <w:pPr>
        <w:pStyle w:val="Bezodstpw"/>
        <w:spacing w:line="276" w:lineRule="auto"/>
        <w:jc w:val="both"/>
        <w:rPr>
          <w:rFonts w:cstheme="minorHAnsi"/>
          <w:bCs/>
          <w:sz w:val="26"/>
          <w:szCs w:val="26"/>
        </w:rPr>
      </w:pP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>1) 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promocji zdrowia psychicznego i zapobiegania zaburzeniom psychicznym, </w:t>
      </w:r>
    </w:p>
    <w:p w:rsidR="00B75355" w:rsidRPr="002D054F" w:rsidRDefault="002B1CF4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>2) 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zapewnienia osobom z zaburzeniami psychicznymi wielostronnej i powszechnie dostępnej opieki zdrowotnej oraz innych form opieki i pomocy niezbędnych do życia w środowisku rodzinnym i społecznym, </w:t>
      </w:r>
    </w:p>
    <w:p w:rsidR="002B1CF4" w:rsidRPr="002D054F" w:rsidRDefault="002B1CF4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>3) 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kształtowania wobec osób z zaburzeniami psychicznymi właściwych postaw społecznych, a zwłaszcza zrozumienia, tolerancji, życzliwości, a także przeciwdziałania ich dyskryminacji. </w:t>
      </w:r>
    </w:p>
    <w:p w:rsidR="0020778C" w:rsidRPr="002D054F" w:rsidRDefault="002B1CF4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>Dalej</w:t>
      </w:r>
      <w:r w:rsidR="00903969"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>,</w:t>
      </w: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 zgodnie z ust. 2 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zadania, o których mowa wyżej, są realizowane przez działania określone w Narodowym Programie Ochrony Zdrowia Psychicznego. </w:t>
      </w:r>
    </w:p>
    <w:p w:rsidR="00903969" w:rsidRPr="002D054F" w:rsidRDefault="002B1CF4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Z ust. 4 </w:t>
      </w:r>
      <w:proofErr w:type="spellStart"/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pkt</w:t>
      </w:r>
      <w:proofErr w:type="spellEnd"/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1 wynika natomiast, że prowadzenie działań określonych w Narodowym Programie Ochrony Zdrowia Psychicznego należy do m.in. zadań własnych samorządów województw, powiatów i gmin. </w:t>
      </w:r>
    </w:p>
    <w:p w:rsidR="002D054F" w:rsidRDefault="002D054F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</w:p>
    <w:p w:rsidR="002D054F" w:rsidRDefault="002D054F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</w:p>
    <w:p w:rsidR="00A11C19" w:rsidRPr="002D054F" w:rsidRDefault="00FE6145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lastRenderedPageBreak/>
        <w:t>T</w:t>
      </w:r>
      <w:r w:rsidR="00A11C19"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aki zapis oznacza, że Rada Ministrów, na podstawie tak sformułowanej delegacji ustawowej, przy bardzo ogólnym wskazaniu zadań z zakresu ochrony zdrowia psychicznego, ma pełną swobodę w określeniu działań podmiotów publicznych, w tym jednostek samorządu terytorialnego, wdrażających Narodowy Program Ochrony Zdrowia Psychicznego, bez obowiązku zagwarantowania środków finansowych na ten cel. </w:t>
      </w:r>
    </w:p>
    <w:p w:rsidR="00903969" w:rsidRPr="002D054F" w:rsidRDefault="002B1CF4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Zgodnie z art. 4 ust. 3 ustawy o samorządzie powiatowym to ustawy mogą określać inne zadania powiatu. </w:t>
      </w:r>
      <w:r w:rsidR="00B75355" w:rsidRPr="002D054F">
        <w:rPr>
          <w:rFonts w:eastAsia="Times New Roman" w:cstheme="minorHAnsi"/>
          <w:color w:val="000000"/>
          <w:sz w:val="26"/>
          <w:szCs w:val="26"/>
          <w:lang w:eastAsia="pl-PL"/>
        </w:rPr>
        <w:t>Podobnie ma to miejsce w przypadku gmin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</w:t>
      </w:r>
      <w:r w:rsidR="00B75355" w:rsidRPr="002D054F">
        <w:rPr>
          <w:rFonts w:eastAsia="Times New Roman" w:cstheme="minorHAnsi"/>
          <w:color w:val="000000"/>
          <w:sz w:val="26"/>
          <w:szCs w:val="26"/>
          <w:lang w:eastAsia="pl-PL"/>
        </w:rPr>
        <w:t>(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art. 7 ust. 3 ustawy o samorządzie gminnym</w:t>
      </w:r>
      <w:r w:rsidR="00B75355" w:rsidRPr="002D054F">
        <w:rPr>
          <w:rFonts w:eastAsia="Times New Roman" w:cstheme="minorHAnsi"/>
          <w:color w:val="000000"/>
          <w:sz w:val="26"/>
          <w:szCs w:val="26"/>
          <w:lang w:eastAsia="pl-PL"/>
        </w:rPr>
        <w:t>)</w:t>
      </w:r>
      <w:r w:rsidR="00827F11"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. </w:t>
      </w:r>
    </w:p>
    <w:p w:rsidR="00903969" w:rsidRPr="002D054F" w:rsidRDefault="00A11C19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 ustawie o samorządzie województwa (wprowadzenie do art. 14 ust. 1 ustawy) wskazano, że samorząd województwa wykonuje zadania o charakterze wojewódzkim określone ustawami. </w:t>
      </w:r>
    </w:p>
    <w:p w:rsidR="002B1CF4" w:rsidRPr="002D054F" w:rsidRDefault="00B75355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Innymi słowy</w:t>
      </w:r>
      <w:r w:rsidR="00A11C19" w:rsidRPr="002D054F">
        <w:rPr>
          <w:rFonts w:eastAsia="Times New Roman" w:cstheme="minorHAnsi"/>
          <w:color w:val="000000"/>
          <w:sz w:val="26"/>
          <w:szCs w:val="26"/>
          <w:lang w:eastAsia="pl-PL"/>
        </w:rPr>
        <w:t>, zgodnie z intencją ustawodawcy,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rozporządzenia wykonawcze do ustaw nie powinny </w:t>
      </w:r>
      <w:r w:rsidR="00A11C19"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wprowadzać nowych lub 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poszerzać katalogu zadań samorządów</w:t>
      </w:r>
      <w:r w:rsidR="00A11C19"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wszystkich szczebli</w:t>
      </w:r>
      <w:r w:rsidR="001C524B" w:rsidRPr="002D054F">
        <w:rPr>
          <w:rFonts w:eastAsia="Times New Roman" w:cstheme="minorHAnsi"/>
          <w:color w:val="000000"/>
          <w:sz w:val="26"/>
          <w:szCs w:val="26"/>
          <w:lang w:eastAsia="pl-PL"/>
        </w:rPr>
        <w:t>,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a taka sytuacja ma miejsce w przypadku Narodowego Programu Ochrony Zdrowia Psychicznego. </w:t>
      </w:r>
    </w:p>
    <w:p w:rsidR="00117A50" w:rsidRDefault="00117A50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</w:p>
    <w:p w:rsidR="002D054F" w:rsidRPr="002D054F" w:rsidRDefault="002D054F" w:rsidP="002D054F">
      <w:pPr>
        <w:pStyle w:val="Bezodstpw"/>
        <w:spacing w:line="276" w:lineRule="auto"/>
        <w:jc w:val="both"/>
        <w:rPr>
          <w:rFonts w:eastAsia="Times New Roman" w:cstheme="minorHAnsi"/>
          <w:b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b/>
          <w:color w:val="000000"/>
          <w:sz w:val="26"/>
          <w:szCs w:val="26"/>
          <w:lang w:eastAsia="pl-PL"/>
        </w:rPr>
        <w:t>Zdania obligatoryjne, bądź nie?</w:t>
      </w:r>
    </w:p>
    <w:p w:rsidR="002D054F" w:rsidRPr="002D054F" w:rsidRDefault="002D054F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</w:p>
    <w:p w:rsidR="002D054F" w:rsidRPr="002D054F" w:rsidRDefault="00B75355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Kolejna wątpliwość</w:t>
      </w:r>
      <w:r w:rsidR="002D054F">
        <w:rPr>
          <w:rFonts w:eastAsia="Times New Roman" w:cstheme="minorHAnsi"/>
          <w:color w:val="000000"/>
          <w:sz w:val="26"/>
          <w:szCs w:val="26"/>
          <w:lang w:eastAsia="pl-PL"/>
        </w:rPr>
        <w:t>,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jaka może się pojawić to kwestia obligatoryjności </w:t>
      </w:r>
      <w:r w:rsidR="001C524B"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działań wskazanych </w:t>
      </w:r>
      <w:r w:rsidR="00A11C19" w:rsidRPr="002D054F">
        <w:rPr>
          <w:rFonts w:eastAsia="Times New Roman" w:cstheme="minorHAnsi"/>
          <w:color w:val="000000"/>
          <w:sz w:val="26"/>
          <w:szCs w:val="26"/>
          <w:lang w:eastAsia="pl-PL"/>
        </w:rPr>
        <w:t>Narodowym Programie Ochrony Zdrowia Psychicznego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. </w:t>
      </w:r>
    </w:p>
    <w:p w:rsidR="00A11C19" w:rsidRPr="002D054F" w:rsidRDefault="008650ED" w:rsidP="002D054F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  <w:r w:rsidRPr="002D054F">
        <w:rPr>
          <w:rFonts w:cstheme="minorHAnsi"/>
          <w:color w:val="000000"/>
          <w:sz w:val="26"/>
          <w:szCs w:val="26"/>
        </w:rPr>
        <w:t xml:space="preserve">Z uwagi na szeroki zakres działań wskazanych do realizacji przez jednostki samorządu terytorialnego </w:t>
      </w:r>
      <w:r w:rsidR="00A11C19" w:rsidRPr="002D054F">
        <w:rPr>
          <w:rFonts w:cstheme="minorHAnsi"/>
          <w:color w:val="000000"/>
          <w:sz w:val="26"/>
          <w:szCs w:val="26"/>
        </w:rPr>
        <w:t>wszystkich szczebli</w:t>
      </w:r>
      <w:r w:rsidRPr="002D054F">
        <w:rPr>
          <w:rFonts w:cstheme="minorHAnsi"/>
          <w:color w:val="000000"/>
          <w:sz w:val="26"/>
          <w:szCs w:val="26"/>
        </w:rPr>
        <w:t>, restrykcyjny harmonogram realizacji poszczególnych działań oraz brak przewidzianych dodatkowych środków dla jednostek samorządu terytorialnego kwestia ta ma istotne znaczenie</w:t>
      </w: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. </w:t>
      </w:r>
    </w:p>
    <w:p w:rsidR="002D054F" w:rsidRDefault="00C81F45" w:rsidP="002D054F">
      <w:pPr>
        <w:pStyle w:val="Bezodstpw"/>
        <w:spacing w:line="276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  <w:r w:rsidRPr="002D054F">
        <w:rPr>
          <w:rFonts w:cstheme="minorHAnsi"/>
          <w:b/>
          <w:color w:val="000000"/>
          <w:sz w:val="26"/>
          <w:szCs w:val="26"/>
        </w:rPr>
        <w:t xml:space="preserve">W </w:t>
      </w:r>
      <w:r w:rsidR="002D054F" w:rsidRPr="002D054F">
        <w:rPr>
          <w:rFonts w:cstheme="minorHAnsi"/>
          <w:b/>
          <w:color w:val="000000"/>
          <w:sz w:val="26"/>
          <w:szCs w:val="26"/>
        </w:rPr>
        <w:t xml:space="preserve">naszej </w:t>
      </w:r>
      <w:r w:rsidRPr="002D054F">
        <w:rPr>
          <w:rFonts w:cstheme="minorHAnsi"/>
          <w:b/>
          <w:color w:val="000000"/>
          <w:sz w:val="26"/>
          <w:szCs w:val="26"/>
        </w:rPr>
        <w:t>ocenie działania wskazane w programie mają charakter fakultatywny</w:t>
      </w:r>
      <w:r w:rsidR="00E97B24">
        <w:rPr>
          <w:rFonts w:cstheme="minorHAnsi"/>
          <w:b/>
          <w:color w:val="000000"/>
          <w:sz w:val="26"/>
          <w:szCs w:val="26"/>
        </w:rPr>
        <w:t>,</w:t>
      </w:r>
      <w:r w:rsidR="00E97B24">
        <w:rPr>
          <w:rFonts w:cstheme="minorHAnsi"/>
          <w:b/>
          <w:color w:val="000000"/>
          <w:sz w:val="26"/>
          <w:szCs w:val="26"/>
        </w:rPr>
        <w:br/>
      </w:r>
      <w:r w:rsidRPr="002D054F"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  <w:t>a jednostki samorządu terytorialnego mogą wybrać do realizacji te działania wskazane w Programie, które przy konkretnych uwarunkowaniach lokalnych będą najbardziej efektywne.</w:t>
      </w: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 </w:t>
      </w:r>
    </w:p>
    <w:p w:rsidR="002D054F" w:rsidRDefault="00C81F4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 xml:space="preserve">Skąd taki wniosek? </w:t>
      </w:r>
    </w:p>
    <w:p w:rsidR="002D054F" w:rsidRDefault="00C81F45" w:rsidP="002D054F">
      <w:pPr>
        <w:pStyle w:val="Bezodstpw"/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2D054F">
        <w:rPr>
          <w:rFonts w:cstheme="minorHAnsi"/>
          <w:color w:val="000000"/>
          <w:sz w:val="26"/>
          <w:szCs w:val="26"/>
        </w:rPr>
        <w:t xml:space="preserve">Po pierwsze z §1 ust. 1 rozporządzenia wynika, że </w:t>
      </w:r>
      <w:r w:rsidRPr="002D054F">
        <w:rPr>
          <w:rFonts w:eastAsia="Times New Roman" w:cstheme="minorHAnsi"/>
          <w:sz w:val="26"/>
          <w:szCs w:val="26"/>
          <w:lang w:eastAsia="pl-PL"/>
        </w:rPr>
        <w:t>Program określa jedynie strategię działań państwa mających na celu ograniczenie występowania zagrożeń dla zdrowia psychicznego, poprawę jakości życia osób z zaburzeniami psychicznymi i ich bliskich oraz zapewnienie dostępności do świadczeń opieki zdrowotnej. 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2D054F">
        <w:rPr>
          <w:rFonts w:eastAsia="Times New Roman" w:cstheme="minorHAnsi"/>
          <w:sz w:val="26"/>
          <w:szCs w:val="26"/>
          <w:lang w:eastAsia="pl-PL"/>
        </w:rPr>
        <w:t xml:space="preserve">Strategia to w istocie rzeczy pewien plan działania, jednak bez gwarancji osiągnięcia założonych w nim celów. </w:t>
      </w:r>
    </w:p>
    <w:p w:rsidR="002D054F" w:rsidRDefault="00C81F45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  <w:r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Po drugie 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z</w:t>
      </w:r>
      <w:r w:rsidR="00B75355" w:rsidRPr="002D054F">
        <w:rPr>
          <w:rFonts w:eastAsia="Times New Roman" w:cstheme="minorHAnsi"/>
          <w:bCs/>
          <w:color w:val="000000"/>
          <w:sz w:val="26"/>
          <w:szCs w:val="26"/>
          <w:lang w:eastAsia="pl-PL"/>
        </w:rPr>
        <w:t xml:space="preserve">godnie z art. 7 ust. 2 ustawy o samorządzie gminnym </w:t>
      </w:r>
      <w:r w:rsidR="00B75355" w:rsidRPr="002D054F">
        <w:rPr>
          <w:rStyle w:val="akapitustep1"/>
          <w:rFonts w:cstheme="minorHAnsi"/>
          <w:color w:val="000000"/>
          <w:sz w:val="26"/>
          <w:szCs w:val="26"/>
        </w:rPr>
        <w:t xml:space="preserve">ustawy określają, które zadania własne gminy mają charakter obowiązkowy. </w:t>
      </w:r>
    </w:p>
    <w:p w:rsidR="002D054F" w:rsidRDefault="00B75355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lastRenderedPageBreak/>
        <w:t>Ustawa o ochronie zdrowia psychicznego nie wskazuje by zadania gmin w niej przewidziane miały charakter obowiązkowy</w:t>
      </w:r>
      <w:r w:rsidR="00F00994" w:rsidRPr="002D054F">
        <w:rPr>
          <w:rStyle w:val="akapitustep1"/>
          <w:rFonts w:cstheme="minorHAnsi"/>
          <w:color w:val="000000"/>
          <w:sz w:val="26"/>
          <w:szCs w:val="26"/>
        </w:rPr>
        <w:t xml:space="preserve">, wymogu obligatoryjności działań mających na celu realizację zadań o charakterze nieobowiązkowym nie może </w:t>
      </w:r>
      <w:r w:rsidR="00A11C19" w:rsidRPr="002D054F">
        <w:rPr>
          <w:rStyle w:val="akapitustep1"/>
          <w:rFonts w:cstheme="minorHAnsi"/>
          <w:color w:val="000000"/>
          <w:sz w:val="26"/>
          <w:szCs w:val="26"/>
        </w:rPr>
        <w:t xml:space="preserve">również </w:t>
      </w:r>
      <w:r w:rsidR="00F00994" w:rsidRPr="002D054F">
        <w:rPr>
          <w:rStyle w:val="akapitustep1"/>
          <w:rFonts w:cstheme="minorHAnsi"/>
          <w:color w:val="000000"/>
          <w:sz w:val="26"/>
          <w:szCs w:val="26"/>
        </w:rPr>
        <w:t>wprowadzać rozporządzenie wykonawcze</w:t>
      </w:r>
      <w:r w:rsidR="00A11C19" w:rsidRPr="002D054F">
        <w:rPr>
          <w:rStyle w:val="akapitustep1"/>
          <w:rFonts w:cstheme="minorHAnsi"/>
          <w:color w:val="000000"/>
          <w:sz w:val="26"/>
          <w:szCs w:val="26"/>
        </w:rPr>
        <w:t xml:space="preserve"> do ustawy, stanowiłoby to bowiem przekroczenie delegacji ustawowej. </w:t>
      </w:r>
    </w:p>
    <w:p w:rsidR="00C2541E" w:rsidRPr="002D054F" w:rsidRDefault="00A11C19" w:rsidP="002D054F">
      <w:pPr>
        <w:pStyle w:val="Bezodstpw"/>
        <w:spacing w:line="276" w:lineRule="auto"/>
        <w:jc w:val="both"/>
        <w:rPr>
          <w:rFonts w:cstheme="minorHAnsi"/>
          <w:bCs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t xml:space="preserve">W przypadku rozporządzenia </w:t>
      </w:r>
      <w:r w:rsidRPr="002D054F">
        <w:rPr>
          <w:rFonts w:cstheme="minorHAnsi"/>
          <w:bCs/>
          <w:color w:val="000000"/>
          <w:sz w:val="26"/>
          <w:szCs w:val="26"/>
        </w:rPr>
        <w:t>w sprawie Narodowego Programu Ochrony Zdrowia Psychicznego, z żadnego z jego zapisów wprost nie wynika by</w:t>
      </w:r>
      <w:r w:rsidR="00CA2267" w:rsidRPr="002D054F">
        <w:rPr>
          <w:rFonts w:cstheme="minorHAnsi"/>
          <w:bCs/>
          <w:color w:val="000000"/>
          <w:sz w:val="26"/>
          <w:szCs w:val="26"/>
        </w:rPr>
        <w:t xml:space="preserve"> </w:t>
      </w:r>
      <w:r w:rsidR="00A37C11" w:rsidRPr="002D054F">
        <w:rPr>
          <w:rFonts w:cstheme="minorHAnsi"/>
          <w:bCs/>
          <w:color w:val="000000"/>
          <w:sz w:val="26"/>
          <w:szCs w:val="26"/>
        </w:rPr>
        <w:t xml:space="preserve">działania w nim przewidziane miały charakter obowiązkowy, takiego wniosku nie można również wyciągnąć z faktu istnienia harmonogramu realizacji poszczególnych działań. </w:t>
      </w:r>
    </w:p>
    <w:p w:rsidR="002D054F" w:rsidRDefault="00F00994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t>W przypadku powiatów brak jest analogicznej</w:t>
      </w:r>
      <w:r w:rsidR="002D054F">
        <w:rPr>
          <w:rStyle w:val="akapitustep1"/>
          <w:rFonts w:cstheme="minorHAnsi"/>
          <w:color w:val="000000"/>
          <w:sz w:val="26"/>
          <w:szCs w:val="26"/>
        </w:rPr>
        <w:t>,</w:t>
      </w:r>
      <w:r w:rsidRPr="002D054F">
        <w:rPr>
          <w:rStyle w:val="akapitustep1"/>
          <w:rFonts w:cstheme="minorHAnsi"/>
          <w:color w:val="000000"/>
          <w:sz w:val="26"/>
          <w:szCs w:val="26"/>
        </w:rPr>
        <w:t xml:space="preserve"> </w:t>
      </w:r>
      <w:r w:rsidR="00C2541E" w:rsidRPr="002D054F">
        <w:rPr>
          <w:rStyle w:val="akapitustep1"/>
          <w:rFonts w:cstheme="minorHAnsi"/>
          <w:color w:val="000000"/>
          <w:sz w:val="26"/>
          <w:szCs w:val="26"/>
        </w:rPr>
        <w:t xml:space="preserve">jak dla samorządów gminnych </w:t>
      </w:r>
      <w:r w:rsidRPr="002D054F">
        <w:rPr>
          <w:rStyle w:val="akapitustep1"/>
          <w:rFonts w:cstheme="minorHAnsi"/>
          <w:color w:val="000000"/>
          <w:sz w:val="26"/>
          <w:szCs w:val="26"/>
        </w:rPr>
        <w:t xml:space="preserve">regulacji. </w:t>
      </w:r>
      <w:r w:rsidR="00B75355" w:rsidRPr="002D054F">
        <w:rPr>
          <w:rStyle w:val="akapitustep1"/>
          <w:rFonts w:cstheme="minorHAnsi"/>
          <w:color w:val="000000"/>
          <w:sz w:val="26"/>
          <w:szCs w:val="26"/>
        </w:rPr>
        <w:t xml:space="preserve">Zgodnie </w:t>
      </w:r>
      <w:r w:rsidRPr="002D054F">
        <w:rPr>
          <w:rStyle w:val="akapitustep1"/>
          <w:rFonts w:cstheme="minorHAnsi"/>
          <w:color w:val="000000"/>
          <w:sz w:val="26"/>
          <w:szCs w:val="26"/>
        </w:rPr>
        <w:t xml:space="preserve">jednak </w:t>
      </w:r>
      <w:r w:rsidR="00B75355" w:rsidRPr="002D054F">
        <w:rPr>
          <w:rStyle w:val="akapitustep1"/>
          <w:rFonts w:cstheme="minorHAnsi"/>
          <w:color w:val="000000"/>
          <w:sz w:val="26"/>
          <w:szCs w:val="26"/>
        </w:rPr>
        <w:t xml:space="preserve">z wprowadzeniem do art. 4 ust. 1 ustawy o samorządzie powiatowym </w:t>
      </w:r>
      <w:r w:rsidR="00B75355" w:rsidRPr="002D054F">
        <w:rPr>
          <w:rFonts w:cstheme="minorHAnsi"/>
          <w:color w:val="000000"/>
          <w:sz w:val="26"/>
          <w:szCs w:val="26"/>
        </w:rPr>
        <w:t xml:space="preserve">powiat wykonuje określone ustawami zadania publiczne o charakterze </w:t>
      </w:r>
      <w:proofErr w:type="spellStart"/>
      <w:r w:rsidR="00B75355" w:rsidRPr="002D054F">
        <w:rPr>
          <w:rFonts w:cstheme="minorHAnsi"/>
          <w:color w:val="000000"/>
          <w:sz w:val="26"/>
          <w:szCs w:val="26"/>
        </w:rPr>
        <w:t>ponadgminnym</w:t>
      </w:r>
      <w:proofErr w:type="spellEnd"/>
      <w:r w:rsidR="00B75355" w:rsidRPr="002D054F">
        <w:rPr>
          <w:rFonts w:cstheme="minorHAnsi"/>
          <w:color w:val="000000"/>
          <w:sz w:val="26"/>
          <w:szCs w:val="26"/>
        </w:rPr>
        <w:t>.</w:t>
      </w:r>
    </w:p>
    <w:p w:rsidR="002D054F" w:rsidRDefault="00B7535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Dalej</w:t>
      </w:r>
      <w:r w:rsidR="002D054F">
        <w:rPr>
          <w:rFonts w:cstheme="minorHAnsi"/>
          <w:color w:val="000000"/>
          <w:sz w:val="26"/>
          <w:szCs w:val="26"/>
        </w:rPr>
        <w:t>,</w:t>
      </w:r>
      <w:r w:rsidRPr="002D054F">
        <w:rPr>
          <w:rFonts w:cstheme="minorHAnsi"/>
          <w:color w:val="000000"/>
          <w:sz w:val="26"/>
          <w:szCs w:val="26"/>
        </w:rPr>
        <w:t xml:space="preserve"> zgodnie z ust. 6 zadania powiatu nie mogą naruszać zakresu działania gmin. </w:t>
      </w:r>
      <w:r w:rsidR="00A37C11" w:rsidRPr="002D054F">
        <w:rPr>
          <w:rFonts w:cstheme="minorHAnsi"/>
          <w:color w:val="000000"/>
          <w:sz w:val="26"/>
          <w:szCs w:val="26"/>
        </w:rPr>
        <w:t xml:space="preserve">Zgodnie z zasadą subsydiarności pierwszeństwo w realizacji zadań publicznych mają gminy. </w:t>
      </w:r>
    </w:p>
    <w:p w:rsidR="00A37C11" w:rsidRPr="002D054F" w:rsidRDefault="00A37C11" w:rsidP="002D054F">
      <w:pPr>
        <w:pStyle w:val="Bezodstpw"/>
        <w:spacing w:line="276" w:lineRule="auto"/>
        <w:jc w:val="both"/>
        <w:rPr>
          <w:rFonts w:cstheme="minorHAnsi"/>
          <w:bCs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W przypadku samorządów województw sprawa</w:t>
      </w:r>
      <w:r w:rsidR="00A14C18" w:rsidRPr="002D054F">
        <w:rPr>
          <w:rFonts w:cstheme="minorHAnsi"/>
          <w:color w:val="000000"/>
          <w:sz w:val="26"/>
          <w:szCs w:val="26"/>
        </w:rPr>
        <w:t xml:space="preserve"> przedstawia się nieco inaczej – </w:t>
      </w:r>
      <w:r w:rsidRPr="002D054F">
        <w:rPr>
          <w:rFonts w:cstheme="minorHAnsi"/>
          <w:color w:val="000000"/>
          <w:sz w:val="26"/>
          <w:szCs w:val="26"/>
        </w:rPr>
        <w:t>samorządy województw realizują zadania o charak</w:t>
      </w:r>
      <w:r w:rsidR="00A14C18" w:rsidRPr="002D054F">
        <w:rPr>
          <w:rFonts w:cstheme="minorHAnsi"/>
          <w:color w:val="000000"/>
          <w:sz w:val="26"/>
          <w:szCs w:val="26"/>
        </w:rPr>
        <w:t xml:space="preserve">terze wojewódzkim (regionalnym). Teoretycznie </w:t>
      </w:r>
      <w:r w:rsidR="00C2541E" w:rsidRPr="002D054F">
        <w:rPr>
          <w:rFonts w:cstheme="minorHAnsi"/>
          <w:color w:val="000000"/>
          <w:sz w:val="26"/>
          <w:szCs w:val="26"/>
        </w:rPr>
        <w:t>u</w:t>
      </w:r>
      <w:r w:rsidR="00A14C18" w:rsidRPr="002D054F">
        <w:rPr>
          <w:rFonts w:cstheme="minorHAnsi"/>
          <w:color w:val="000000"/>
          <w:sz w:val="26"/>
          <w:szCs w:val="26"/>
        </w:rPr>
        <w:t>stawodawca nie rozróżnia zadań obligatoryjnych i fakultatywnych województwa, wskazuje jednak jak już była mowa wyżej, że zadania te muszą wynikać z aktu prawnego rangi ustawowej.</w:t>
      </w:r>
    </w:p>
    <w:p w:rsidR="0021751C" w:rsidRDefault="0021751C" w:rsidP="002D054F">
      <w:pPr>
        <w:pStyle w:val="Bezodstpw"/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21751C" w:rsidRDefault="0021751C" w:rsidP="002D054F">
      <w:pPr>
        <w:pStyle w:val="Bezodstpw"/>
        <w:spacing w:line="276" w:lineRule="auto"/>
        <w:jc w:val="both"/>
        <w:rPr>
          <w:rFonts w:eastAsia="Times New Roman" w:cstheme="minorHAnsi"/>
          <w:b/>
          <w:sz w:val="26"/>
          <w:szCs w:val="26"/>
          <w:lang w:eastAsia="pl-PL"/>
        </w:rPr>
      </w:pPr>
      <w:r w:rsidRPr="0021751C">
        <w:rPr>
          <w:rFonts w:eastAsia="Times New Roman" w:cstheme="minorHAnsi"/>
          <w:b/>
          <w:sz w:val="26"/>
          <w:szCs w:val="26"/>
          <w:lang w:eastAsia="pl-PL"/>
        </w:rPr>
        <w:t xml:space="preserve">Zagrożona efektywność </w:t>
      </w:r>
    </w:p>
    <w:p w:rsidR="0021751C" w:rsidRPr="0021751C" w:rsidRDefault="0021751C" w:rsidP="002D054F">
      <w:pPr>
        <w:pStyle w:val="Bezodstpw"/>
        <w:spacing w:line="276" w:lineRule="auto"/>
        <w:jc w:val="both"/>
        <w:rPr>
          <w:rFonts w:eastAsia="Times New Roman" w:cstheme="minorHAnsi"/>
          <w:b/>
          <w:sz w:val="26"/>
          <w:szCs w:val="26"/>
          <w:lang w:eastAsia="pl-PL"/>
        </w:rPr>
      </w:pPr>
    </w:p>
    <w:p w:rsidR="009C5143" w:rsidRPr="002D054F" w:rsidRDefault="0021751C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  <w:r>
        <w:rPr>
          <w:rFonts w:eastAsia="Times New Roman" w:cstheme="minorHAnsi"/>
          <w:sz w:val="26"/>
          <w:szCs w:val="26"/>
          <w:lang w:eastAsia="pl-PL"/>
        </w:rPr>
        <w:t>A</w:t>
      </w:r>
      <w:r w:rsidR="009C5143" w:rsidRPr="002D054F">
        <w:rPr>
          <w:rFonts w:eastAsia="Times New Roman" w:cstheme="minorHAnsi"/>
          <w:sz w:val="26"/>
          <w:szCs w:val="26"/>
          <w:lang w:eastAsia="pl-PL"/>
        </w:rPr>
        <w:t>naliza działań przewidzianych do realizacji przez samorządy gmin i powiatów wskazuje, że uznanie ich za obligatoryjne doprowadziłoby do absurdalnych sytuacji,  w tym:</w:t>
      </w:r>
    </w:p>
    <w:p w:rsidR="00F00994" w:rsidRPr="002D054F" w:rsidRDefault="00A14C18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t>- powieleni</w:t>
      </w:r>
      <w:r w:rsidR="0021751C">
        <w:rPr>
          <w:rStyle w:val="akapitustep1"/>
          <w:rFonts w:cstheme="minorHAnsi"/>
          <w:color w:val="000000"/>
          <w:sz w:val="26"/>
          <w:szCs w:val="26"/>
        </w:rPr>
        <w:t>a</w:t>
      </w:r>
      <w:r w:rsidR="00F00994" w:rsidRPr="002D054F">
        <w:rPr>
          <w:rStyle w:val="akapitustep1"/>
          <w:rFonts w:cstheme="minorHAnsi"/>
          <w:color w:val="000000"/>
          <w:sz w:val="26"/>
          <w:szCs w:val="26"/>
        </w:rPr>
        <w:t xml:space="preserve"> się za</w:t>
      </w:r>
      <w:r w:rsidR="00CA2267" w:rsidRPr="002D054F">
        <w:rPr>
          <w:rStyle w:val="akapitustep1"/>
          <w:rFonts w:cstheme="minorHAnsi"/>
          <w:color w:val="000000"/>
          <w:sz w:val="26"/>
          <w:szCs w:val="26"/>
        </w:rPr>
        <w:t xml:space="preserve">dań realizowanych przez gminy, </w:t>
      </w:r>
      <w:r w:rsidR="00F00994" w:rsidRPr="002D054F">
        <w:rPr>
          <w:rStyle w:val="akapitustep1"/>
          <w:rFonts w:cstheme="minorHAnsi"/>
          <w:color w:val="000000"/>
          <w:sz w:val="26"/>
          <w:szCs w:val="26"/>
        </w:rPr>
        <w:t>powiaty</w:t>
      </w:r>
      <w:r w:rsidR="00CA2267" w:rsidRPr="002D054F">
        <w:rPr>
          <w:rStyle w:val="akapitustep1"/>
          <w:rFonts w:cstheme="minorHAnsi"/>
          <w:color w:val="000000"/>
          <w:sz w:val="26"/>
          <w:szCs w:val="26"/>
        </w:rPr>
        <w:t xml:space="preserve"> i województwa</w:t>
      </w:r>
      <w:r w:rsidR="00F00994" w:rsidRPr="002D054F">
        <w:rPr>
          <w:rFonts w:cstheme="minorHAnsi"/>
          <w:iCs/>
          <w:color w:val="000000"/>
          <w:sz w:val="26"/>
          <w:szCs w:val="26"/>
        </w:rPr>
        <w:t xml:space="preserve"> np. opracowanie poradników  informujących  o dostępnych formach opieki zdrowotnej i pomocy społecznej i aktywizacji zawodowej dla osób z zaburzeniami psychicznymi</w:t>
      </w:r>
      <w:r w:rsidR="00F00994" w:rsidRPr="002D054F">
        <w:rPr>
          <w:rFonts w:cstheme="minorHAnsi"/>
          <w:color w:val="000000"/>
          <w:sz w:val="26"/>
          <w:szCs w:val="26"/>
        </w:rPr>
        <w:t xml:space="preserve">  równocześnie przez </w:t>
      </w:r>
      <w:r w:rsidR="00CA2267" w:rsidRPr="002D054F">
        <w:rPr>
          <w:rFonts w:cstheme="minorHAnsi"/>
          <w:color w:val="000000"/>
          <w:sz w:val="26"/>
          <w:szCs w:val="26"/>
        </w:rPr>
        <w:t xml:space="preserve">województwo, </w:t>
      </w:r>
      <w:r w:rsidR="00F00994" w:rsidRPr="002D054F">
        <w:rPr>
          <w:rFonts w:cstheme="minorHAnsi"/>
          <w:color w:val="000000"/>
          <w:sz w:val="26"/>
          <w:szCs w:val="26"/>
        </w:rPr>
        <w:t>powiat</w:t>
      </w:r>
      <w:r w:rsidR="00CA2267" w:rsidRPr="002D054F">
        <w:rPr>
          <w:rFonts w:cstheme="minorHAnsi"/>
          <w:color w:val="000000"/>
          <w:sz w:val="26"/>
          <w:szCs w:val="26"/>
        </w:rPr>
        <w:t>y</w:t>
      </w:r>
      <w:r w:rsidR="00F00994" w:rsidRPr="002D054F">
        <w:rPr>
          <w:rFonts w:cstheme="minorHAnsi"/>
          <w:color w:val="000000"/>
          <w:sz w:val="26"/>
          <w:szCs w:val="26"/>
        </w:rPr>
        <w:t xml:space="preserve"> i gminy, pomimo podobnego zakresu tematycznego</w:t>
      </w:r>
      <w:r w:rsidR="00940C32" w:rsidRPr="002D054F">
        <w:rPr>
          <w:rFonts w:cstheme="minorHAnsi"/>
          <w:color w:val="000000"/>
          <w:sz w:val="26"/>
          <w:szCs w:val="26"/>
        </w:rPr>
        <w:t>;</w:t>
      </w:r>
    </w:p>
    <w:p w:rsidR="00F00994" w:rsidRDefault="00F00994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t>-   kolizji kompetencji pomiędzy jednostkami samorządu terytorialnego np. aktywizacja zawodowa jest co do zasady zadaniem powiatu, gminy mają ograniczone możliwości organizacyjne do faktycznego realizacji tego działania w odniesieniu do osób z zaburzeniami psychicznymi</w:t>
      </w:r>
      <w:r w:rsidR="00940C32" w:rsidRPr="002D054F">
        <w:rPr>
          <w:rStyle w:val="akapitustep1"/>
          <w:rFonts w:cstheme="minorHAnsi"/>
          <w:color w:val="000000"/>
          <w:sz w:val="26"/>
          <w:szCs w:val="26"/>
        </w:rPr>
        <w:t>;</w:t>
      </w:r>
    </w:p>
    <w:p w:rsidR="0021751C" w:rsidRPr="002D054F" w:rsidRDefault="0021751C" w:rsidP="002D054F">
      <w:pPr>
        <w:pStyle w:val="Bezodstpw"/>
        <w:spacing w:line="276" w:lineRule="auto"/>
        <w:jc w:val="both"/>
        <w:rPr>
          <w:rStyle w:val="akapitustep1"/>
          <w:rFonts w:cstheme="minorHAnsi"/>
          <w:color w:val="000000"/>
          <w:sz w:val="26"/>
          <w:szCs w:val="26"/>
        </w:rPr>
      </w:pPr>
    </w:p>
    <w:p w:rsidR="00F00994" w:rsidRPr="002D054F" w:rsidRDefault="00F00994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Style w:val="akapitustep1"/>
          <w:rFonts w:cstheme="minorHAnsi"/>
          <w:color w:val="000000"/>
          <w:sz w:val="26"/>
          <w:szCs w:val="26"/>
        </w:rPr>
        <w:lastRenderedPageBreak/>
        <w:t xml:space="preserve">- nieuzasadnionego wydatkowania środków publicznych na realizację działań, których efekty będą niewspółmierne do poniesionych kosztów np. </w:t>
      </w:r>
      <w:r w:rsidRPr="002D054F">
        <w:rPr>
          <w:rFonts w:cstheme="minorHAnsi"/>
          <w:iCs/>
          <w:color w:val="000000"/>
          <w:sz w:val="26"/>
          <w:szCs w:val="26"/>
        </w:rPr>
        <w:t>zwiększenie udziału zagadnień pomocy osobom z zaburzeniami psychicznymi w działalności powiatowych centrów pomocy rodzinie</w:t>
      </w:r>
      <w:r w:rsidRPr="002D054F">
        <w:rPr>
          <w:rFonts w:cstheme="minorHAnsi"/>
          <w:color w:val="000000"/>
          <w:sz w:val="26"/>
          <w:szCs w:val="26"/>
        </w:rPr>
        <w:t xml:space="preserve"> czy </w:t>
      </w:r>
      <w:r w:rsidRPr="002D054F">
        <w:rPr>
          <w:rFonts w:cstheme="minorHAnsi"/>
          <w:iCs/>
          <w:color w:val="000000"/>
          <w:sz w:val="26"/>
          <w:szCs w:val="26"/>
        </w:rPr>
        <w:t>tworzenie lokalnych ośrodków pomocy kryzysowej oferujących poradnictwo i pomoc w stanach kryzysu zagrażającego zdrowiu psychicznemu</w:t>
      </w:r>
      <w:r w:rsidR="001C524B" w:rsidRPr="002D054F">
        <w:rPr>
          <w:rFonts w:cstheme="minorHAnsi"/>
          <w:iCs/>
          <w:color w:val="000000"/>
          <w:sz w:val="26"/>
          <w:szCs w:val="26"/>
        </w:rPr>
        <w:t xml:space="preserve"> bez analizy rzeczywistych lokalnych potrzeb w tym zakresie</w:t>
      </w:r>
      <w:r w:rsidR="00940C32" w:rsidRPr="002D054F">
        <w:rPr>
          <w:rFonts w:cstheme="minorHAnsi"/>
          <w:color w:val="000000"/>
          <w:sz w:val="26"/>
          <w:szCs w:val="26"/>
        </w:rPr>
        <w:t>;</w:t>
      </w:r>
    </w:p>
    <w:p w:rsidR="00940C32" w:rsidRPr="002D054F" w:rsidRDefault="001C524B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 xml:space="preserve">- faktycznej niemożności realizacji niektórych działań przewidzianych w programie np. integrowanie działalności placówek psychiatrycznej opieki zdrowotnej poprzez tworzenie lokalnego centrum zdrowia psychicznego jest możliwe w przypadku gdy jednostka samorządu terytorialnego w ogóle posiada tego typu jednostki. </w:t>
      </w:r>
    </w:p>
    <w:p w:rsidR="001C524B" w:rsidRPr="002D054F" w:rsidRDefault="001C524B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</w:p>
    <w:p w:rsidR="0021751C" w:rsidRPr="0021751C" w:rsidRDefault="0021751C" w:rsidP="002D054F">
      <w:pPr>
        <w:pStyle w:val="Bezodstpw"/>
        <w:spacing w:line="276" w:lineRule="auto"/>
        <w:jc w:val="both"/>
        <w:rPr>
          <w:rFonts w:cstheme="minorHAnsi"/>
          <w:b/>
          <w:color w:val="000000"/>
          <w:sz w:val="26"/>
          <w:szCs w:val="26"/>
        </w:rPr>
      </w:pPr>
      <w:r w:rsidRPr="0021751C">
        <w:rPr>
          <w:rFonts w:cstheme="minorHAnsi"/>
          <w:b/>
          <w:color w:val="000000"/>
          <w:sz w:val="26"/>
          <w:szCs w:val="26"/>
        </w:rPr>
        <w:t>30 czerwca 2011 r. -</w:t>
      </w:r>
      <w:r>
        <w:rPr>
          <w:rFonts w:cstheme="minorHAnsi"/>
          <w:b/>
          <w:color w:val="000000"/>
          <w:sz w:val="26"/>
          <w:szCs w:val="26"/>
        </w:rPr>
        <w:t xml:space="preserve"> </w:t>
      </w:r>
      <w:r w:rsidRPr="0021751C">
        <w:rPr>
          <w:rFonts w:cstheme="minorHAnsi"/>
          <w:b/>
          <w:color w:val="000000"/>
          <w:sz w:val="26"/>
          <w:szCs w:val="26"/>
        </w:rPr>
        <w:t>data która starszy</w:t>
      </w:r>
    </w:p>
    <w:p w:rsidR="0021751C" w:rsidRDefault="0021751C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</w:p>
    <w:p w:rsidR="00F00994" w:rsidRPr="002D054F" w:rsidRDefault="008650ED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Informacyjnie wskazuj</w:t>
      </w:r>
      <w:r w:rsidR="001259EB">
        <w:rPr>
          <w:rFonts w:cstheme="minorHAnsi"/>
          <w:color w:val="000000"/>
          <w:sz w:val="26"/>
          <w:szCs w:val="26"/>
        </w:rPr>
        <w:t>emy</w:t>
      </w:r>
      <w:r w:rsidR="00C81F45" w:rsidRPr="002D054F">
        <w:rPr>
          <w:rFonts w:cstheme="minorHAnsi"/>
          <w:color w:val="000000"/>
          <w:sz w:val="26"/>
          <w:szCs w:val="26"/>
        </w:rPr>
        <w:t xml:space="preserve">, że zgodnie z </w:t>
      </w:r>
      <w:r w:rsidR="00940C32" w:rsidRPr="002D054F">
        <w:rPr>
          <w:rFonts w:cstheme="minorHAnsi"/>
          <w:color w:val="000000"/>
          <w:sz w:val="26"/>
          <w:szCs w:val="26"/>
        </w:rPr>
        <w:t xml:space="preserve">harmonogramem </w:t>
      </w:r>
      <w:r w:rsidRPr="002D054F">
        <w:rPr>
          <w:rFonts w:cstheme="minorHAnsi"/>
          <w:color w:val="000000"/>
          <w:sz w:val="26"/>
          <w:szCs w:val="26"/>
        </w:rPr>
        <w:t xml:space="preserve">realizacji </w:t>
      </w:r>
      <w:r w:rsidR="00940C32" w:rsidRPr="002D054F">
        <w:rPr>
          <w:rFonts w:cstheme="minorHAnsi"/>
          <w:color w:val="000000"/>
          <w:sz w:val="26"/>
          <w:szCs w:val="26"/>
        </w:rPr>
        <w:t>Programu</w:t>
      </w:r>
      <w:r w:rsidR="00C81F45" w:rsidRPr="002D054F">
        <w:rPr>
          <w:rFonts w:cstheme="minorHAnsi"/>
          <w:color w:val="000000"/>
          <w:sz w:val="26"/>
          <w:szCs w:val="26"/>
        </w:rPr>
        <w:t xml:space="preserve"> tylko do czerwca 2011 r. gminy i powiaty powinny: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- ustalić priorytet</w:t>
      </w:r>
      <w:r w:rsidR="00940C32" w:rsidRPr="002D054F">
        <w:rPr>
          <w:rFonts w:cstheme="minorHAnsi"/>
          <w:color w:val="000000"/>
          <w:sz w:val="26"/>
          <w:szCs w:val="26"/>
        </w:rPr>
        <w:t>y promocji zdrowia psychicznego;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- opracować lokalne program</w:t>
      </w:r>
      <w:r w:rsidR="00940C32" w:rsidRPr="002D054F">
        <w:rPr>
          <w:rFonts w:cstheme="minorHAnsi"/>
          <w:color w:val="000000"/>
          <w:sz w:val="26"/>
          <w:szCs w:val="26"/>
        </w:rPr>
        <w:t>y promocji zdrowia psychicznego;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 xml:space="preserve">- przygotować </w:t>
      </w:r>
      <w:r w:rsidRPr="002D054F">
        <w:rPr>
          <w:rFonts w:cstheme="minorHAnsi"/>
          <w:iCs/>
          <w:color w:val="000000"/>
          <w:sz w:val="26"/>
          <w:szCs w:val="26"/>
        </w:rPr>
        <w:t xml:space="preserve">lokalne programy informacyjno-edukacyjne sprzyjające postawom zrozumienia i akceptacji oraz </w:t>
      </w:r>
      <w:proofErr w:type="spellStart"/>
      <w:r w:rsidRPr="002D054F">
        <w:rPr>
          <w:rFonts w:cstheme="minorHAnsi"/>
          <w:iCs/>
          <w:color w:val="000000"/>
          <w:sz w:val="26"/>
          <w:szCs w:val="26"/>
        </w:rPr>
        <w:t>przeciwdziałałające</w:t>
      </w:r>
      <w:proofErr w:type="spellEnd"/>
      <w:r w:rsidRPr="002D054F">
        <w:rPr>
          <w:rFonts w:cstheme="minorHAnsi"/>
          <w:iCs/>
          <w:color w:val="000000"/>
          <w:sz w:val="26"/>
          <w:szCs w:val="26"/>
        </w:rPr>
        <w:t xml:space="preserve"> dyskryminacji wobec osób z zaburzeniami psychicznymi</w:t>
      </w:r>
      <w:r w:rsidR="00940C32" w:rsidRPr="002D054F">
        <w:rPr>
          <w:rFonts w:cstheme="minorHAnsi"/>
          <w:color w:val="000000"/>
          <w:sz w:val="26"/>
          <w:szCs w:val="26"/>
        </w:rPr>
        <w:t>;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- opracować lokalne programy zwiększenia dostępności i zmniejszenia nierówności w dostępie do różnych form środowiskowej psychiatrycznej opieki zdrowotnej, w tym zwłaszcza form niezbędnych do tworzenia centrów zdrowia psychicznego: leczenia ambulatoryjnego, leczenia w zespołach środowiskowych, leczenia w oddziałach dziennych, leczenia w oddziałach psychiatrycznych w szpitalach ogólnych</w:t>
      </w:r>
      <w:r w:rsidR="001259EB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- 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dla dzieci, młodzieży i dorosłych - zgodnie z zalecanym poziomem wskaźników zawartych w załączniku do rozporządzenia</w:t>
      </w:r>
      <w:r w:rsidR="00940C32" w:rsidRPr="002D054F">
        <w:rPr>
          <w:rFonts w:eastAsia="Times New Roman" w:cstheme="minorHAnsi"/>
          <w:color w:val="000000"/>
          <w:sz w:val="26"/>
          <w:szCs w:val="26"/>
          <w:lang w:eastAsia="pl-PL"/>
        </w:rPr>
        <w:t>;</w:t>
      </w:r>
    </w:p>
    <w:p w:rsidR="00C81F45" w:rsidRPr="002D054F" w:rsidRDefault="00C81F45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- opracować </w:t>
      </w:r>
      <w:r w:rsidRPr="002D054F">
        <w:rPr>
          <w:rFonts w:cstheme="minorHAnsi"/>
          <w:iCs/>
          <w:color w:val="000000"/>
          <w:sz w:val="26"/>
          <w:szCs w:val="26"/>
        </w:rPr>
        <w:t>lokalne programy rozwoju zróżnicowanych form wspieranego zatrudnienia i przedsiębiorczości społecznej dostosowanych do potrzeb osób z zaburzeniami psychicznymi</w:t>
      </w:r>
      <w:r w:rsidRPr="002D054F">
        <w:rPr>
          <w:rFonts w:cstheme="minorHAnsi"/>
          <w:color w:val="000000"/>
          <w:sz w:val="26"/>
          <w:szCs w:val="26"/>
        </w:rPr>
        <w:t>;</w:t>
      </w:r>
    </w:p>
    <w:p w:rsidR="00C81F45" w:rsidRPr="002D054F" w:rsidRDefault="00940C32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- przygotować kampanię szkoleniowo-informacyjną adresowaną do pracodawców promującą zatrudnienie osób z zaburzeniami psychicznymi;</w:t>
      </w:r>
    </w:p>
    <w:p w:rsidR="00940C32" w:rsidRPr="002D054F" w:rsidRDefault="00940C32" w:rsidP="002D054F">
      <w:pPr>
        <w:pStyle w:val="Bezodstpw"/>
        <w:spacing w:line="276" w:lineRule="auto"/>
        <w:jc w:val="both"/>
        <w:rPr>
          <w:rFonts w:cstheme="minorHAnsi"/>
          <w:color w:val="000000"/>
          <w:sz w:val="26"/>
          <w:szCs w:val="26"/>
        </w:rPr>
      </w:pPr>
      <w:r w:rsidRPr="002D054F">
        <w:rPr>
          <w:rFonts w:cstheme="minorHAnsi"/>
          <w:color w:val="000000"/>
          <w:sz w:val="26"/>
          <w:szCs w:val="26"/>
        </w:rPr>
        <w:t>- powołać lokalny zespół koordynujący;</w:t>
      </w:r>
    </w:p>
    <w:p w:rsidR="00940C32" w:rsidRPr="002D054F" w:rsidRDefault="00940C32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cstheme="minorHAnsi"/>
          <w:color w:val="000000"/>
          <w:sz w:val="26"/>
          <w:szCs w:val="26"/>
        </w:rPr>
        <w:t>- opracować lokalny progr</w:t>
      </w:r>
      <w:r w:rsidR="001259EB">
        <w:rPr>
          <w:rFonts w:cstheme="minorHAnsi"/>
          <w:color w:val="000000"/>
          <w:sz w:val="26"/>
          <w:szCs w:val="26"/>
        </w:rPr>
        <w:t>am ochrony zdrowia psychicznego.</w:t>
      </w:r>
    </w:p>
    <w:p w:rsidR="00B75355" w:rsidRPr="002D054F" w:rsidRDefault="00CA2267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Działania samorządu województwa, które zgodnie z harmonogramem Programu powinny być zrealizowane do czerwca 2011 r. to: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  <w:lang w:eastAsia="pl-PL"/>
        </w:rPr>
      </w:pPr>
      <w:r w:rsidRPr="002D054F">
        <w:rPr>
          <w:rFonts w:cstheme="minorHAnsi"/>
          <w:sz w:val="26"/>
          <w:szCs w:val="26"/>
          <w:lang w:eastAsia="pl-PL"/>
        </w:rPr>
        <w:t>- ustalenie priorytetów promocji zdrowia psychicznego na obszarze województwa</w:t>
      </w:r>
      <w:r w:rsidR="00C2541E" w:rsidRPr="002D054F">
        <w:rPr>
          <w:rFonts w:cstheme="minorHAnsi"/>
          <w:sz w:val="26"/>
          <w:szCs w:val="26"/>
          <w:lang w:eastAsia="pl-PL"/>
        </w:rPr>
        <w:t>;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  <w:lang w:eastAsia="pl-PL"/>
        </w:rPr>
      </w:pPr>
      <w:r w:rsidRPr="002D054F">
        <w:rPr>
          <w:rFonts w:cstheme="minorHAnsi"/>
          <w:sz w:val="26"/>
          <w:szCs w:val="26"/>
          <w:lang w:eastAsia="pl-PL"/>
        </w:rPr>
        <w:t>- opracowanie regionalnych programów promocji zdrowia</w:t>
      </w:r>
      <w:r w:rsidR="00C2541E" w:rsidRPr="002D054F">
        <w:rPr>
          <w:rFonts w:cstheme="minorHAnsi"/>
          <w:sz w:val="26"/>
          <w:szCs w:val="26"/>
          <w:lang w:eastAsia="pl-PL"/>
        </w:rPr>
        <w:t>;</w:t>
      </w:r>
      <w:r w:rsidRPr="002D054F">
        <w:rPr>
          <w:rFonts w:cstheme="minorHAnsi"/>
          <w:sz w:val="26"/>
          <w:szCs w:val="26"/>
          <w:lang w:eastAsia="pl-PL"/>
        </w:rPr>
        <w:t> </w:t>
      </w:r>
    </w:p>
    <w:p w:rsidR="00DB0889" w:rsidRPr="002D054F" w:rsidRDefault="00CA2267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  <w:lang w:eastAsia="pl-PL"/>
        </w:rPr>
      </w:pPr>
      <w:r w:rsidRPr="002D054F">
        <w:rPr>
          <w:rFonts w:cstheme="minorHAnsi"/>
          <w:b/>
          <w:bCs/>
          <w:sz w:val="26"/>
          <w:szCs w:val="26"/>
        </w:rPr>
        <w:lastRenderedPageBreak/>
        <w:t xml:space="preserve">- </w:t>
      </w:r>
      <w:r w:rsidRPr="002D054F">
        <w:rPr>
          <w:rFonts w:cstheme="minorHAnsi"/>
          <w:sz w:val="26"/>
          <w:szCs w:val="26"/>
          <w:lang w:eastAsia="pl-PL"/>
        </w:rPr>
        <w:t>opracowanie programów informacyjno-edukacyjnych sprzyjających postawom zrozumienia i akceptacji oraz przeciwdziałających dyskryminacji wobec osób z zaburzeniami psychicznymi</w:t>
      </w:r>
      <w:r w:rsidR="00C2541E" w:rsidRPr="002D054F">
        <w:rPr>
          <w:rFonts w:cstheme="minorHAnsi"/>
          <w:sz w:val="26"/>
          <w:szCs w:val="26"/>
          <w:lang w:eastAsia="pl-PL"/>
        </w:rPr>
        <w:t>;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  <w:lang w:eastAsia="pl-PL"/>
        </w:rPr>
      </w:pPr>
      <w:r w:rsidRPr="002D054F">
        <w:rPr>
          <w:rFonts w:cstheme="minorHAnsi"/>
          <w:sz w:val="26"/>
          <w:szCs w:val="26"/>
          <w:lang w:eastAsia="pl-PL"/>
        </w:rPr>
        <w:t>- prowadzenie działań np. kampanie informacyjne, publikacja przewodników informujących o dostępnej w województwie pomocy dla ofiar przemocy, katastrof i klęsk żywiołowych</w:t>
      </w:r>
      <w:r w:rsidR="00C2541E" w:rsidRPr="002D054F">
        <w:rPr>
          <w:rFonts w:cstheme="minorHAnsi"/>
          <w:sz w:val="26"/>
          <w:szCs w:val="26"/>
          <w:lang w:eastAsia="pl-PL"/>
        </w:rPr>
        <w:t>;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- opracowanie (z uwzględnieniem programów powiatowych) wojewódzkiego programu zwiększenia dostępności i zmniejszenia nierówności w dostępie do różnych form środowiskowej psychiatrycznej opieki zdrowotnej, w tym zwłaszcza form niezbędnych do tworzenia centrów zdrowia psychicznego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, 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z uwzględnieniem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: 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leczenia ambulatoryjnego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, 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leczenia w zespołach środowiskowych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, 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leczenia w oddziałach dziennych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, 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leczenia w oddziałach psychiatrycznych w szpitalach ogólnych</w:t>
      </w:r>
      <w:r w:rsidR="001259EB">
        <w:rPr>
          <w:rFonts w:eastAsia="Times New Roman" w:cstheme="minorHAnsi"/>
          <w:color w:val="000000"/>
          <w:sz w:val="26"/>
          <w:szCs w:val="26"/>
          <w:lang w:eastAsia="pl-PL"/>
        </w:rPr>
        <w:t xml:space="preserve"> - 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dla dzieci, młodzieży i dorosłych - zgodnie z zalecanym poziomem wskaźników zawartych w załączniku nr 2 do rozporządzenia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  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- 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opracowanie planu stopniowego zmniejszania i przekształcania dużych szpitali psychiatrycznych w placówki wyspecjalizowane, zapewniające profilowane usługi zdrowotne (w tym: rehabilitacyjne, sądowo-psychiatryczne oraz opiekuńczo-lecznicze) z jednoczesnym przenoszeniem zadań podstawowej psychiatrycznej opieki stacjonarnej do oddziałów szpitali ogólnych</w:t>
      </w:r>
      <w:r w:rsidR="008C0EAD" w:rsidRPr="002D054F">
        <w:rPr>
          <w:rFonts w:eastAsia="Times New Roman" w:cstheme="minorHAnsi"/>
          <w:color w:val="000000"/>
          <w:sz w:val="26"/>
          <w:szCs w:val="26"/>
          <w:lang w:eastAsia="pl-PL"/>
        </w:rPr>
        <w:t>;</w:t>
      </w:r>
    </w:p>
    <w:p w:rsidR="00CA2267" w:rsidRPr="002D054F" w:rsidRDefault="00CA2267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- 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opracowanie wojewódzkiego programu poszerzenia, zróżnicowania i unowocześniania pomocy i oparcia społecznego dla osób z zaburzeniami psychicznymi w zakresie pomocy: bytowej, mieszkaniowej, stacjonarnej, samopomocy środowiskowej</w:t>
      </w:r>
      <w:r w:rsidR="008C0EAD" w:rsidRPr="002D054F">
        <w:rPr>
          <w:rFonts w:eastAsia="Times New Roman" w:cstheme="minorHAnsi"/>
          <w:color w:val="000000"/>
          <w:sz w:val="26"/>
          <w:szCs w:val="26"/>
          <w:lang w:eastAsia="pl-PL"/>
        </w:rPr>
        <w:t>;</w:t>
      </w:r>
    </w:p>
    <w:p w:rsidR="008C0EAD" w:rsidRPr="002D054F" w:rsidRDefault="008C0EAD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cstheme="minorHAnsi"/>
          <w:b/>
          <w:bCs/>
          <w:sz w:val="26"/>
          <w:szCs w:val="26"/>
        </w:rPr>
        <w:t xml:space="preserve">- 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opracowanie wojewódzkiego programu rozwoju zróżnicowanych form wspieranego zatrudnienia i przedsiębiorczości społecznej dostosowanych do potrzeb osób z zaburzeniami psychicznymi;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  </w:t>
      </w:r>
    </w:p>
    <w:p w:rsidR="008C0EAD" w:rsidRPr="002D054F" w:rsidRDefault="008C0EAD" w:rsidP="002D054F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6"/>
          <w:szCs w:val="26"/>
          <w:lang w:eastAsia="pl-PL"/>
        </w:rPr>
      </w:pP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 xml:space="preserve">- </w:t>
      </w:r>
      <w:r w:rsidRPr="002D054F">
        <w:rPr>
          <w:rFonts w:eastAsia="Times New Roman" w:cstheme="minorHAnsi"/>
          <w:iCs/>
          <w:color w:val="000000"/>
          <w:sz w:val="26"/>
          <w:szCs w:val="26"/>
          <w:lang w:eastAsia="pl-PL"/>
        </w:rPr>
        <w:t>powołanie wojewódzkiego zespołu koordynującego</w:t>
      </w:r>
      <w:r w:rsidRPr="002D054F">
        <w:rPr>
          <w:rFonts w:eastAsia="Times New Roman" w:cstheme="minorHAnsi"/>
          <w:color w:val="000000"/>
          <w:sz w:val="26"/>
          <w:szCs w:val="26"/>
          <w:lang w:eastAsia="pl-PL"/>
        </w:rPr>
        <w:t>;</w:t>
      </w:r>
    </w:p>
    <w:p w:rsidR="00DB0889" w:rsidRPr="002D054F" w:rsidRDefault="008C0EAD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 w:rsidRPr="002D054F">
        <w:rPr>
          <w:rFonts w:cstheme="minorHAnsi"/>
          <w:sz w:val="26"/>
          <w:szCs w:val="26"/>
        </w:rPr>
        <w:t xml:space="preserve">Powyższe zestawienia nie obejmują działań, których realizacja ciągła powinna rozpocząć się w czerwcu 2011 r. </w:t>
      </w:r>
    </w:p>
    <w:p w:rsidR="001259EB" w:rsidRDefault="001259EB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</w:p>
    <w:p w:rsidR="001259EB" w:rsidRPr="001259EB" w:rsidRDefault="001259EB" w:rsidP="002D054F">
      <w:pPr>
        <w:pStyle w:val="Bezodstpw"/>
        <w:spacing w:line="276" w:lineRule="auto"/>
        <w:jc w:val="both"/>
        <w:rPr>
          <w:rFonts w:cstheme="minorHAnsi"/>
          <w:b/>
          <w:sz w:val="26"/>
          <w:szCs w:val="26"/>
        </w:rPr>
      </w:pPr>
      <w:r w:rsidRPr="001259EB">
        <w:rPr>
          <w:rFonts w:cstheme="minorHAnsi"/>
          <w:b/>
          <w:sz w:val="26"/>
          <w:szCs w:val="26"/>
        </w:rPr>
        <w:t>Warianty możliwych zachowań</w:t>
      </w:r>
    </w:p>
    <w:p w:rsidR="001259EB" w:rsidRDefault="001259EB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</w:p>
    <w:p w:rsidR="003817E0" w:rsidRDefault="003817E0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 zaistniałej sytuacji prawnej, j</w:t>
      </w:r>
      <w:r w:rsidR="001259EB" w:rsidRPr="002D054F">
        <w:rPr>
          <w:rFonts w:cstheme="minorHAnsi"/>
          <w:sz w:val="26"/>
          <w:szCs w:val="26"/>
        </w:rPr>
        <w:t>ednostki</w:t>
      </w:r>
      <w:r w:rsidR="00F005C3" w:rsidRPr="002D054F">
        <w:rPr>
          <w:rFonts w:cstheme="minorHAnsi"/>
          <w:sz w:val="26"/>
          <w:szCs w:val="26"/>
        </w:rPr>
        <w:t xml:space="preserve"> samorządu terytorialnego mogą zachować się w </w:t>
      </w:r>
      <w:r>
        <w:rPr>
          <w:rFonts w:cstheme="minorHAnsi"/>
          <w:sz w:val="26"/>
          <w:szCs w:val="26"/>
        </w:rPr>
        <w:t>różny sposób. Prezentujemy kilka możliwych wariantów.</w:t>
      </w:r>
    </w:p>
    <w:p w:rsidR="00F005C3" w:rsidRPr="002D054F" w:rsidRDefault="003817E0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1. J</w:t>
      </w:r>
      <w:r w:rsidR="00F005C3" w:rsidRPr="002D054F">
        <w:rPr>
          <w:rFonts w:cstheme="minorHAnsi"/>
          <w:sz w:val="26"/>
          <w:szCs w:val="26"/>
        </w:rPr>
        <w:t>eżeli pozwalają na to środki finansowe oraz istnieje taka potrzeba lokalna samorządy mogą podjąć się realizacji wszystkich działań przewidzianych</w:t>
      </w:r>
      <w:r w:rsidR="0000396F" w:rsidRPr="002D054F">
        <w:rPr>
          <w:rFonts w:cstheme="minorHAnsi"/>
          <w:sz w:val="26"/>
          <w:szCs w:val="26"/>
        </w:rPr>
        <w:t xml:space="preserve"> w P</w:t>
      </w:r>
      <w:r>
        <w:rPr>
          <w:rFonts w:cstheme="minorHAnsi"/>
          <w:sz w:val="26"/>
          <w:szCs w:val="26"/>
        </w:rPr>
        <w:t>rogramie.</w:t>
      </w:r>
    </w:p>
    <w:p w:rsidR="0051498F" w:rsidRDefault="003817E0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2.T</w:t>
      </w:r>
      <w:r w:rsidR="00F005C3" w:rsidRPr="002D054F">
        <w:rPr>
          <w:rFonts w:cstheme="minorHAnsi"/>
          <w:sz w:val="26"/>
          <w:szCs w:val="26"/>
        </w:rPr>
        <w:t xml:space="preserve">eoretycznie jednostki samorządu terytorialnego mogą nie podejmować żadnych działań </w:t>
      </w:r>
      <w:r w:rsidR="00C2541E" w:rsidRPr="002D054F">
        <w:rPr>
          <w:rFonts w:cstheme="minorHAnsi"/>
          <w:sz w:val="26"/>
          <w:szCs w:val="26"/>
        </w:rPr>
        <w:t xml:space="preserve">wskazanych </w:t>
      </w:r>
      <w:r w:rsidR="0000396F" w:rsidRPr="002D054F">
        <w:rPr>
          <w:rFonts w:cstheme="minorHAnsi"/>
          <w:sz w:val="26"/>
          <w:szCs w:val="26"/>
        </w:rPr>
        <w:t>w Programie</w:t>
      </w:r>
      <w:r w:rsidR="00CF676E" w:rsidRPr="002D054F">
        <w:rPr>
          <w:rFonts w:cstheme="minorHAnsi"/>
          <w:sz w:val="26"/>
          <w:szCs w:val="26"/>
        </w:rPr>
        <w:t xml:space="preserve">. </w:t>
      </w:r>
    </w:p>
    <w:p w:rsidR="00F005C3" w:rsidRPr="002D054F" w:rsidRDefault="00CF676E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 w:rsidRPr="002D054F">
        <w:rPr>
          <w:rFonts w:cstheme="minorHAnsi"/>
          <w:sz w:val="26"/>
          <w:szCs w:val="26"/>
        </w:rPr>
        <w:lastRenderedPageBreak/>
        <w:t xml:space="preserve">Odradzamy jednak taką postawę zwłaszcza w sytuacji gdy część działań przewidzianych w programie można połączyć z innymi realizowanymi przez samorządy </w:t>
      </w:r>
      <w:r w:rsidR="001259EB">
        <w:rPr>
          <w:rFonts w:cstheme="minorHAnsi"/>
          <w:sz w:val="26"/>
          <w:szCs w:val="26"/>
        </w:rPr>
        <w:t xml:space="preserve">(np. </w:t>
      </w:r>
      <w:r w:rsidRPr="002D054F">
        <w:rPr>
          <w:rFonts w:cstheme="minorHAnsi"/>
          <w:sz w:val="26"/>
          <w:szCs w:val="26"/>
        </w:rPr>
        <w:t>na podstawie ustawy o pomocy społecznej, ustawy o przeciwdziałaniu przemocy w rodzinie, ustawy o</w:t>
      </w:r>
      <w:r w:rsidRPr="002D054F">
        <w:rPr>
          <w:rFonts w:cstheme="minorHAnsi"/>
          <w:b/>
          <w:bCs/>
          <w:sz w:val="26"/>
          <w:szCs w:val="26"/>
        </w:rPr>
        <w:t xml:space="preserve"> </w:t>
      </w:r>
      <w:r w:rsidRPr="002D054F">
        <w:rPr>
          <w:rFonts w:cstheme="minorHAnsi"/>
          <w:bCs/>
          <w:sz w:val="26"/>
          <w:szCs w:val="26"/>
        </w:rPr>
        <w:t>promocji zatrudnienia i instytucjach rynku pracy czy ustawy o promocji zatrudnienia i instytucjach rynku pracy</w:t>
      </w:r>
      <w:r w:rsidR="001259EB">
        <w:rPr>
          <w:rFonts w:cstheme="minorHAnsi"/>
          <w:bCs/>
          <w:sz w:val="26"/>
          <w:szCs w:val="26"/>
        </w:rPr>
        <w:t>)</w:t>
      </w:r>
      <w:r w:rsidR="003817E0">
        <w:rPr>
          <w:rFonts w:cstheme="minorHAnsi"/>
          <w:bCs/>
          <w:sz w:val="26"/>
          <w:szCs w:val="26"/>
        </w:rPr>
        <w:t>.</w:t>
      </w:r>
      <w:r w:rsidRPr="002D054F">
        <w:rPr>
          <w:rFonts w:cstheme="minorHAnsi"/>
          <w:b/>
          <w:bCs/>
          <w:sz w:val="26"/>
          <w:szCs w:val="26"/>
        </w:rPr>
        <w:t xml:space="preserve"> </w:t>
      </w:r>
    </w:p>
    <w:p w:rsidR="0000396F" w:rsidRPr="002D054F" w:rsidRDefault="003817E0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3.C</w:t>
      </w:r>
      <w:r w:rsidR="0000396F" w:rsidRPr="002D054F">
        <w:rPr>
          <w:rFonts w:cstheme="minorHAnsi"/>
          <w:sz w:val="26"/>
          <w:szCs w:val="26"/>
        </w:rPr>
        <w:t>zęściowo realizować działania przewidziane w Programie, przy uwzględnieniu swoich możliwości organizacyjnych, finansowych i faktycznych potrzeb społecznych.</w:t>
      </w:r>
    </w:p>
    <w:p w:rsidR="0051498F" w:rsidRDefault="0000396F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 w:rsidRPr="002D054F">
        <w:rPr>
          <w:rFonts w:cstheme="minorHAnsi"/>
          <w:sz w:val="26"/>
          <w:szCs w:val="26"/>
        </w:rPr>
        <w:t>Przed przystąpieniem do realizacji poszczególnych działań przewidzianych w Programie warto dokonać przeglądu już realizowanych przez daną jednostkę zadań. Może okazać się bowiem, że w niektórych przypadkach wystarczy wprowadzenie korekty podstawy prawnej danego zadania (np.</w:t>
      </w:r>
      <w:r w:rsidR="00EE2128" w:rsidRPr="002D054F">
        <w:rPr>
          <w:rFonts w:cstheme="minorHAnsi"/>
          <w:sz w:val="26"/>
          <w:szCs w:val="26"/>
        </w:rPr>
        <w:t xml:space="preserve"> w przypadku</w:t>
      </w:r>
      <w:r w:rsidRPr="002D054F">
        <w:rPr>
          <w:rFonts w:cstheme="minorHAnsi"/>
          <w:sz w:val="26"/>
          <w:szCs w:val="26"/>
        </w:rPr>
        <w:t xml:space="preserve"> realizacji samorządowych programów </w:t>
      </w:r>
      <w:r w:rsidR="00EE2128" w:rsidRPr="002D054F">
        <w:rPr>
          <w:rFonts w:cstheme="minorHAnsi"/>
          <w:sz w:val="26"/>
          <w:szCs w:val="26"/>
        </w:rPr>
        <w:t xml:space="preserve">zdrowotnych, jeżeli dotyczą promocji zdrowia psychicznego, czy w przypadku prowadzonej już kampanii mającej na celu aktywizację zawodowa osób z zaburzeniami psychicznymi) lub wprowadzenie niewielkich korekt w już realizowanych działaniach (np. struktura zakładu opieki zdrowotnej w znacznej części spełnia modelowe rozwiązania przewidziane w Programie dla centrum zdrowia psychicznego). </w:t>
      </w:r>
    </w:p>
    <w:p w:rsidR="0051498F" w:rsidRDefault="00EE2128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 w:rsidRPr="002D054F">
        <w:rPr>
          <w:rFonts w:cstheme="minorHAnsi"/>
          <w:sz w:val="26"/>
          <w:szCs w:val="26"/>
        </w:rPr>
        <w:t>W przypadku zupełnie nowych działań należy pamiętać, że nie powinny być one realizowane wyłączeni</w:t>
      </w:r>
      <w:r w:rsidR="00CF676E" w:rsidRPr="002D054F">
        <w:rPr>
          <w:rFonts w:cstheme="minorHAnsi"/>
          <w:sz w:val="26"/>
          <w:szCs w:val="26"/>
        </w:rPr>
        <w:t>e</w:t>
      </w:r>
      <w:r w:rsidRPr="002D054F">
        <w:rPr>
          <w:rFonts w:cstheme="minorHAnsi"/>
          <w:sz w:val="26"/>
          <w:szCs w:val="26"/>
        </w:rPr>
        <w:t xml:space="preserve"> w celu </w:t>
      </w:r>
      <w:r w:rsidR="00CF676E" w:rsidRPr="002D054F">
        <w:rPr>
          <w:rFonts w:cstheme="minorHAnsi"/>
          <w:sz w:val="26"/>
          <w:szCs w:val="26"/>
        </w:rPr>
        <w:t xml:space="preserve">wykazania </w:t>
      </w:r>
      <w:r w:rsidRPr="002D054F">
        <w:rPr>
          <w:rFonts w:cstheme="minorHAnsi"/>
          <w:sz w:val="26"/>
          <w:szCs w:val="26"/>
        </w:rPr>
        <w:t>spełnienia wskaźników wskazanych w Programie</w:t>
      </w:r>
      <w:r w:rsidR="00CF676E" w:rsidRPr="002D054F">
        <w:rPr>
          <w:rFonts w:cstheme="minorHAnsi"/>
          <w:sz w:val="26"/>
          <w:szCs w:val="26"/>
        </w:rPr>
        <w:t xml:space="preserve"> ale po to by osiągnąć cele w nim wskazane. </w:t>
      </w:r>
    </w:p>
    <w:p w:rsidR="0000396F" w:rsidRPr="002D054F" w:rsidRDefault="00CF676E" w:rsidP="002D054F">
      <w:pPr>
        <w:pStyle w:val="Bezodstpw"/>
        <w:spacing w:line="276" w:lineRule="auto"/>
        <w:jc w:val="both"/>
        <w:rPr>
          <w:rFonts w:cstheme="minorHAnsi"/>
          <w:sz w:val="26"/>
          <w:szCs w:val="26"/>
        </w:rPr>
      </w:pPr>
      <w:r w:rsidRPr="002D054F">
        <w:rPr>
          <w:rFonts w:cstheme="minorHAnsi"/>
          <w:sz w:val="26"/>
          <w:szCs w:val="26"/>
        </w:rPr>
        <w:t xml:space="preserve">W związku z powyższym działania powinny być dobrze zaplanowane, oparte o rzetelną analizę sytuacji lokalnej i regionalnej  i przede wszystkim możliwe do realizacji. </w:t>
      </w:r>
    </w:p>
    <w:sectPr w:rsidR="0000396F" w:rsidRPr="002D054F" w:rsidSect="0030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4A92"/>
    <w:multiLevelType w:val="hybridMultilevel"/>
    <w:tmpl w:val="1B2A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4646"/>
    <w:multiLevelType w:val="hybridMultilevel"/>
    <w:tmpl w:val="739A5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54B64"/>
    <w:multiLevelType w:val="hybridMultilevel"/>
    <w:tmpl w:val="126E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791"/>
    <w:rsid w:val="0000396F"/>
    <w:rsid w:val="00117A50"/>
    <w:rsid w:val="001259EB"/>
    <w:rsid w:val="00176011"/>
    <w:rsid w:val="001C524B"/>
    <w:rsid w:val="0020778C"/>
    <w:rsid w:val="0021751C"/>
    <w:rsid w:val="002B1CF4"/>
    <w:rsid w:val="002D054F"/>
    <w:rsid w:val="002D73DD"/>
    <w:rsid w:val="0030555B"/>
    <w:rsid w:val="003817E0"/>
    <w:rsid w:val="0051498F"/>
    <w:rsid w:val="0054566D"/>
    <w:rsid w:val="00750360"/>
    <w:rsid w:val="00827F11"/>
    <w:rsid w:val="008650ED"/>
    <w:rsid w:val="008C0EAD"/>
    <w:rsid w:val="008D222C"/>
    <w:rsid w:val="00903969"/>
    <w:rsid w:val="00940C32"/>
    <w:rsid w:val="00944CEC"/>
    <w:rsid w:val="009C5143"/>
    <w:rsid w:val="00A11C19"/>
    <w:rsid w:val="00A14C18"/>
    <w:rsid w:val="00A37C11"/>
    <w:rsid w:val="00B75355"/>
    <w:rsid w:val="00B75791"/>
    <w:rsid w:val="00C2541E"/>
    <w:rsid w:val="00C6298C"/>
    <w:rsid w:val="00C81F45"/>
    <w:rsid w:val="00CA2267"/>
    <w:rsid w:val="00CF676E"/>
    <w:rsid w:val="00D77F9C"/>
    <w:rsid w:val="00DB0889"/>
    <w:rsid w:val="00DC150D"/>
    <w:rsid w:val="00DF73CD"/>
    <w:rsid w:val="00E97B24"/>
    <w:rsid w:val="00EE2128"/>
    <w:rsid w:val="00F005C3"/>
    <w:rsid w:val="00F00994"/>
    <w:rsid w:val="00F0537E"/>
    <w:rsid w:val="00FE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lewyblock">
    <w:name w:val="akapitlewyblock"/>
    <w:basedOn w:val="Normalny"/>
    <w:rsid w:val="00DB08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08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1">
    <w:name w:val="akapitdomyslny1"/>
    <w:basedOn w:val="Domylnaczcionkaakapitu"/>
    <w:rsid w:val="00DB0889"/>
  </w:style>
  <w:style w:type="character" w:customStyle="1" w:styleId="akapitustep1">
    <w:name w:val="akapitustep1"/>
    <w:basedOn w:val="Domylnaczcionkaakapitu"/>
    <w:rsid w:val="00DB0889"/>
  </w:style>
  <w:style w:type="paragraph" w:styleId="Tekstdymka">
    <w:name w:val="Balloon Text"/>
    <w:basedOn w:val="Normalny"/>
    <w:link w:val="TekstdymkaZnak"/>
    <w:uiPriority w:val="99"/>
    <w:semiHidden/>
    <w:unhideWhenUsed/>
    <w:rsid w:val="00DB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89"/>
    <w:rPr>
      <w:rFonts w:ascii="Tahoma" w:hAnsi="Tahoma" w:cs="Tahoma"/>
      <w:sz w:val="16"/>
      <w:szCs w:val="16"/>
    </w:rPr>
  </w:style>
  <w:style w:type="paragraph" w:customStyle="1" w:styleId="artykul">
    <w:name w:val="artykul"/>
    <w:basedOn w:val="Normalny"/>
    <w:rsid w:val="00DB0889"/>
    <w:pPr>
      <w:spacing w:before="36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0C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2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9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3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3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47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8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28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99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9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47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15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47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4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6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6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0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42">
          <w:marLeft w:val="0"/>
          <w:marRight w:val="0"/>
          <w:marTop w:val="0"/>
          <w:marBottom w:val="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1455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2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3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1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6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Marek Wójcik</cp:lastModifiedBy>
  <cp:revision>3</cp:revision>
  <cp:lastPrinted>2011-05-25T08:50:00Z</cp:lastPrinted>
  <dcterms:created xsi:type="dcterms:W3CDTF">2011-05-25T14:49:00Z</dcterms:created>
  <dcterms:modified xsi:type="dcterms:W3CDTF">2011-06-05T02:40:00Z</dcterms:modified>
</cp:coreProperties>
</file>